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b/>
          <w:bCs/>
        </w:rPr>
      </w:pPr>
      <w:r>
        <w:rPr>
          <w:b/>
          <w:bCs/>
          <w:sz w:val="24"/>
          <w:szCs w:val="24"/>
        </w:rPr>
        <w:t>Quellen</w:t>
      </w:r>
      <w:r>
        <w:rPr>
          <w:b/>
          <w:bCs/>
        </w:rPr>
      </w:r>
    </w:p>
    <w:p>
      <w:r/>
    </w:p>
    <w:p>
      <w:pPr>
        <w:ind w:left="-5"/>
        <w:spacing w:after="160" w:line="259" w:lineRule="auto"/>
        <w:jc w:val="both"/>
        <w:widowControl/>
        <w:rPr>
          <w:rFonts w:ascii="Calibri" w:hAnsi="Calibri" w:eastAsia="Calibri"/>
          <w:b/>
          <w:bCs/>
          <w:kern w:val="0"/>
          <w:sz w:val="24"/>
          <w:szCs w:val="24"/>
          <w:lang w:val="de-de" w:eastAsia="zh-cn" w:bidi="ar-sa"/>
        </w:rPr>
      </w:pPr>
      <w:r>
        <w:rPr>
          <w:rFonts w:ascii="Calibri" w:hAnsi="Calibri" w:eastAsia="Calibri"/>
          <w:b/>
          <w:bCs/>
          <w:kern w:val="0"/>
          <w:sz w:val="24"/>
          <w:szCs w:val="24"/>
          <w:lang w:val="de-de" w:eastAsia="zh-cn" w:bidi="ar-sa"/>
        </w:rPr>
        <w:t>Spezifischer Eritreabezug  („Wehr und Zwangsdienst“)</w:t>
      </w:r>
    </w:p>
    <w:p>
      <w:pPr>
        <w:ind w:left="-5"/>
        <w:spacing w:after="160" w:line="259" w:lineRule="auto"/>
        <w:jc w:val="both"/>
        <w:widowControl/>
        <w:rPr>
          <w:rFonts w:ascii="Calibri" w:hAnsi="Calibri" w:eastAsia="Calibri" w:cs="Calibri"/>
          <w:kern w:val="0"/>
          <w:sz w:val="18"/>
          <w:szCs w:val="18"/>
          <w:lang w:val="de-de" w:eastAsia="zh-cn" w:bidi="ar-sa"/>
        </w:rPr>
      </w:pPr>
      <w:r>
        <w:rPr>
          <w:rFonts w:ascii="Calibri" w:hAnsi="Calibri" w:eastAsia="Calibri" w:cs="Calibri"/>
          <w:kern w:val="0"/>
          <w:sz w:val="18"/>
          <w:szCs w:val="18"/>
          <w:lang w:val="de-de" w:eastAsia="zh-cn" w:bidi="ar-sa"/>
        </w:rPr>
        <w:t>https://tesfanews.net/badme-a-political-pawn-for-the-eritrean-quislings-league-eql</w:t>
      </w:r>
    </w:p>
    <w:p>
      <w:pPr>
        <w:ind w:left="-5"/>
        <w:spacing w:after="160" w:line="259" w:lineRule="auto"/>
        <w:jc w:val="both"/>
        <w:widowControl/>
        <w:rPr>
          <w:rFonts w:ascii="Calibri" w:hAnsi="Calibri" w:eastAsia="Calibri" w:cs="Calibri"/>
          <w:kern w:val="0"/>
          <w:sz w:val="18"/>
          <w:szCs w:val="18"/>
          <w:lang w:val="de-de" w:eastAsia="zh-cn" w:bidi="ar-sa"/>
        </w:rPr>
      </w:pPr>
      <w:r>
        <w:rPr>
          <w:rFonts w:ascii="Calibri" w:hAnsi="Calibri" w:eastAsia="Calibri" w:cs="Calibri"/>
          <w:kern w:val="0"/>
          <w:sz w:val="18"/>
          <w:szCs w:val="18"/>
          <w:lang w:val="de-de" w:eastAsia="zh-cn" w:bidi="ar-sa"/>
        </w:rPr>
        <w:t>(https://tesfanews.net/understanding-ethiopia-attacks-eritrea</w:t>
      </w:r>
    </w:p>
    <w:p>
      <w:pPr>
        <w:ind w:left="-5"/>
        <w:spacing w:after="160" w:line="259" w:lineRule="auto"/>
        <w:jc w:val="both"/>
        <w:widowControl/>
        <w:rPr>
          <w:rFonts w:ascii="Calibri" w:hAnsi="Calibri" w:eastAsia="Calibri" w:cs="Calibri"/>
          <w:kern w:val="0"/>
          <w:sz w:val="18"/>
          <w:szCs w:val="18"/>
          <w:lang w:val="de-de" w:eastAsia="zh-cn" w:bidi="ar-sa"/>
        </w:rPr>
      </w:pPr>
      <w:r>
        <w:rPr>
          <w:rFonts w:ascii="Calibri" w:hAnsi="Calibri" w:eastAsia="Calibri" w:cs="Calibri"/>
          <w:kern w:val="0"/>
          <w:sz w:val="18"/>
          <w:szCs w:val="18"/>
          <w:lang w:val="de-de" w:eastAsia="zh-cn" w:bidi="ar-sa"/>
        </w:rPr>
        <w:t xml:space="preserve">(https://www.un.org/africarenewal/magazine/december-2018-march-2019/after-making-peace-ethiopia-and-eritrea-now-focus-development). </w:t>
      </w:r>
    </w:p>
    <w:p>
      <w:pPr>
        <w:spacing w:after="160" w:line="259" w:lineRule="auto"/>
        <w:jc w:val="both"/>
        <w:widowControl/>
        <w:rPr>
          <w:rStyle w:val="char1"/>
          <w:rFonts w:ascii="Calibri" w:hAnsi="Calibri" w:eastAsia="Calibri" w:cs="Calibri"/>
          <w:b/>
          <w:bCs/>
          <w:kern w:val="0"/>
          <w:sz w:val="18"/>
          <w:szCs w:val="18"/>
          <w:lang w:val="de-de" w:eastAsia="zh-cn" w:bidi="ar-sa"/>
        </w:rPr>
      </w:pPr>
      <w:hyperlink r:id="rId7" w:history="1">
        <w:r>
          <w:rPr>
            <w:rStyle w:val="char1"/>
            <w:rFonts w:ascii="Calibri" w:hAnsi="Calibri" w:eastAsia="Calibri" w:cs="Calibri"/>
            <w:b/>
            <w:bCs/>
            <w:kern w:val="0"/>
            <w:sz w:val="18"/>
            <w:szCs w:val="18"/>
            <w:lang w:val="de-de" w:eastAsia="zh-cn" w:bidi="ar-sa"/>
          </w:rPr>
          <w:t>https://countercurrents.org/2018/07/thaw-in-the-horn-of-africa-the-anti-colonial-struggle-of-eritrea-and-the-liberation-of-ethiopia/</w:t>
        </w:r>
      </w:hyperlink>
    </w:p>
    <w:p>
      <w:pPr>
        <w:ind w:left="-5"/>
        <w:spacing w:after="160" w:line="259" w:lineRule="auto"/>
        <w:jc w:val="both"/>
        <w:widowControl/>
        <w:rPr>
          <w:rStyle w:val="char1"/>
          <w:rFonts w:ascii="Calibri" w:hAnsi="Calibri" w:eastAsia="Calibri" w:cs="Calibri"/>
          <w:kern w:val="0"/>
          <w:sz w:val="18"/>
          <w:szCs w:val="18"/>
          <w:lang w:val="de-de" w:eastAsia="zh-cn" w:bidi="ar-sa"/>
        </w:rPr>
      </w:pPr>
      <w:hyperlink r:id="rId8" w:history="1">
        <w:r>
          <w:rPr>
            <w:rStyle w:val="char1"/>
            <w:rFonts w:ascii="Calibri" w:hAnsi="Calibri" w:eastAsia="Calibri" w:cs="Calibri"/>
            <w:kern w:val="0"/>
            <w:sz w:val="18"/>
            <w:szCs w:val="18"/>
            <w:lang w:val="de-de" w:eastAsia="zh-cn" w:bidi="ar-sa"/>
          </w:rPr>
          <w:t>https://magazin.zenith.me/de/politik/ann%C3%A4herung-zwischen-%C3%A4thiopien-und-eritrea</w:t>
        </w:r>
        <w:r>
          <w:rPr>
            <w:rStyle w:val="char1"/>
            <w:rFonts w:ascii="Calibri" w:hAnsi="Calibri" w:eastAsia="Calibri" w:cs="Calibri"/>
            <w:kern w:val="0"/>
            <w:sz w:val="18"/>
            <w:szCs w:val="18"/>
            <w:lang w:val="de-de" w:eastAsia="zh-cn" w:bidi="ar-sa"/>
          </w:rPr>
        </w:r>
      </w:hyperlink>
    </w:p>
    <w:p>
      <w:pPr>
        <w:ind w:left="-5"/>
        <w:spacing w:after="160" w:line="259" w:lineRule="auto"/>
        <w:jc w:val="both"/>
        <w:widowControl/>
        <w:rPr>
          <w:rFonts w:ascii="Calibri" w:hAnsi="Calibri" w:eastAsia="Calibri"/>
          <w:b/>
          <w:bCs/>
          <w:kern w:val="0"/>
          <w:sz w:val="24"/>
          <w:szCs w:val="24"/>
          <w:lang w:val="de-de" w:eastAsia="zh-cn" w:bidi="ar-sa"/>
        </w:rPr>
      </w:pPr>
      <w:r>
        <w:rPr>
          <w:rFonts w:ascii="Calibri" w:hAnsi="Calibri" w:eastAsia="Calibri"/>
          <w:b/>
          <w:bCs/>
          <w:kern w:val="0"/>
          <w:sz w:val="24"/>
          <w:szCs w:val="24"/>
          <w:lang w:val="de-de" w:eastAsia="zh-cn" w:bidi="ar-sa"/>
        </w:rPr>
        <w:t>Abay Tigray und aktueller Bezug</w:t>
      </w:r>
    </w:p>
    <w:p>
      <w:pPr>
        <w:spacing w:after="160" w:line="259" w:lineRule="auto"/>
        <w:jc w:val="both"/>
        <w:widowControl/>
        <w:rPr>
          <w:rFonts w:ascii="Calibri" w:hAnsi="Calibri" w:eastAsia="Calibri" w:cs="Calibri"/>
          <w:b/>
          <w:bCs/>
          <w:kern w:val="0"/>
          <w:sz w:val="18"/>
          <w:szCs w:val="18"/>
          <w:lang w:val="de-de" w:eastAsia="zh-cn" w:bidi="ar-sa"/>
        </w:rPr>
      </w:pPr>
      <w:hyperlink r:id="rId9" w:history="1">
        <w:r>
          <w:rPr>
            <w:rStyle w:val="char1"/>
            <w:rFonts w:ascii="Calibri" w:hAnsi="Calibri" w:eastAsia="Calibri" w:cs="Calibri"/>
            <w:b/>
            <w:bCs/>
            <w:kern w:val="0"/>
            <w:sz w:val="18"/>
            <w:szCs w:val="18"/>
            <w:lang w:val="de-de" w:eastAsia="zh-cn" w:bidi="ar-sa"/>
          </w:rPr>
          <w:t>https://newafricainstitute.medium.com/disinformation-in-tigray-manufacturing-consent-for-a-secessionist-war-275544445c53</w:t>
        </w:r>
      </w:hyperlink>
      <w:r>
        <w:rPr>
          <w:rFonts w:ascii="Calibri" w:hAnsi="Calibri" w:eastAsia="Calibri" w:cs="Calibri"/>
          <w:b/>
          <w:bCs/>
          <w:kern w:val="0"/>
          <w:sz w:val="18"/>
          <w:szCs w:val="18"/>
          <w:lang w:val="de-de" w:eastAsia="zh-cn" w:bidi="ar-sa"/>
        </w:rPr>
        <w:t>)</w:t>
      </w:r>
    </w:p>
    <w:p>
      <w:pPr>
        <w:spacing w:after="160" w:line="259" w:lineRule="auto"/>
        <w:jc w:val="both"/>
        <w:widowControl/>
        <w:rPr>
          <w:rStyle w:val="char1"/>
          <w:rFonts w:ascii="Calibri" w:hAnsi="Calibri" w:eastAsia="Calibri" w:cs="Calibri"/>
          <w:kern w:val="0"/>
          <w:sz w:val="18"/>
          <w:szCs w:val="18"/>
          <w:lang w:val="de-de" w:eastAsia="zh-cn" w:bidi="ar-sa"/>
        </w:rPr>
      </w:pPr>
      <w:hyperlink r:id="rId10" w:history="1">
        <w:r>
          <w:rPr>
            <w:rStyle w:val="char1"/>
            <w:rFonts w:ascii="Calibri" w:hAnsi="Calibri" w:eastAsia="Calibri" w:cs="Calibri"/>
            <w:kern w:val="0"/>
            <w:sz w:val="18"/>
            <w:szCs w:val="18"/>
            <w:lang w:val="de-de" w:eastAsia="zh-cn" w:bidi="ar-sa"/>
          </w:rPr>
          <w:t>https://en.wikipedia.org/wiki/Tigray_People%27s_Liberation_Front</w:t>
        </w:r>
      </w:hyperlink>
    </w:p>
    <w:p>
      <w:pPr>
        <w:spacing w:after="160" w:line="259" w:lineRule="auto"/>
        <w:jc w:val="both"/>
        <w:widowControl/>
        <w:rPr>
          <w:rFonts w:ascii="Calibri" w:hAnsi="Calibri" w:eastAsia="Calibri" w:cs="Calibri"/>
          <w:sz w:val="18"/>
          <w:szCs w:val="18"/>
        </w:rPr>
      </w:pPr>
      <w:r>
        <w:rPr>
          <w:rFonts w:ascii="Calibri" w:hAnsi="Calibri" w:eastAsia="Calibri" w:cs="Calibri"/>
          <w:sz w:val="18"/>
          <w:szCs w:val="18"/>
        </w:rPr>
        <w:t>A July 24, 1991, Memorandum of Conversation, Oval Office Meeting with President Robert G. Mugabe of Zimbabwe, The President George W. H. Bush, Brent Scowcroft, Assistant to the President for National Security Affairs, Robert C. Frasure.)</w:t>
      </w:r>
    </w:p>
    <w:p>
      <w:pPr>
        <w:spacing w:after="160" w:line="259" w:lineRule="auto"/>
        <w:jc w:val="both"/>
        <w:widowControl/>
        <w:rPr>
          <w:rStyle w:val="char1"/>
          <w:rFonts w:ascii="Calibri" w:hAnsi="Calibri" w:eastAsia="Calibri" w:cs="Calibri"/>
          <w:i/>
          <w:iCs/>
          <w:kern w:val="0"/>
          <w:sz w:val="18"/>
          <w:szCs w:val="18"/>
          <w:lang w:val="de-de" w:eastAsia="zh-cn" w:bidi="ar-sa"/>
        </w:rPr>
      </w:pPr>
      <w:hyperlink r:id="rId11" w:history="1">
        <w:r>
          <w:rPr>
            <w:rStyle w:val="char1"/>
            <w:rFonts w:ascii="Calibri" w:hAnsi="Calibri" w:eastAsia="Calibri" w:cs="Calibri"/>
            <w:i/>
            <w:iCs/>
            <w:kern w:val="0"/>
            <w:sz w:val="18"/>
            <w:szCs w:val="18"/>
            <w:lang w:val="de-de" w:eastAsia="zh-cn" w:bidi="ar-sa"/>
          </w:rPr>
          <w:t>https://tesfanews.net/us-foreign-policy-in-eritrea-kagnew-badme-to-sanctions-and-ethiopia/</w:t>
        </w:r>
      </w:hyperlink>
    </w:p>
    <w:p>
      <w:pPr>
        <w:pStyle w:val="para4"/>
        <w:rPr>
          <w:rStyle w:val="char1"/>
          <w:i/>
          <w:iCs/>
          <w:kern w:val="0"/>
          <w:sz w:val="18"/>
          <w:szCs w:val="18"/>
          <w:lang w:val="de-de" w:eastAsia="zh-cn" w:bidi="ar-sa"/>
        </w:rPr>
      </w:pPr>
      <w:hyperlink r:id="rId11" w:history="1">
        <w:r>
          <w:rPr>
            <w:rStyle w:val="char1"/>
            <w:i/>
            <w:iCs/>
            <w:kern w:val="0"/>
            <w:sz w:val="18"/>
            <w:szCs w:val="18"/>
            <w:lang w:val="de-de" w:eastAsia="zh-cn" w:bidi="ar-sa"/>
          </w:rPr>
          <w:t>https://shabait.com/2018/09/07/somalia-ethiopia-and-eritrea-sign-a-historic-tripartite-pact</w:t>
        </w:r>
      </w:hyperlink>
    </w:p>
    <w:p>
      <w:pPr>
        <w:spacing w:after="160" w:line="259" w:lineRule="auto"/>
        <w:jc w:val="both"/>
        <w:widowControl/>
        <w:rPr>
          <w:rStyle w:val="char1"/>
          <w:rFonts w:ascii="Calibri" w:hAnsi="Calibri" w:eastAsia="Calibri" w:cs="Calibri"/>
          <w:sz w:val="18"/>
          <w:szCs w:val="18"/>
        </w:rPr>
      </w:pPr>
      <w:hyperlink r:id="rId12" w:history="1">
        <w:r>
          <w:rPr>
            <w:rStyle w:val="char1"/>
            <w:rFonts w:ascii="Calibri" w:hAnsi="Calibri" w:eastAsia="Calibri" w:cs="Calibri"/>
            <w:sz w:val="18"/>
            <w:szCs w:val="18"/>
          </w:rPr>
          <w:t>https://tesfanews.net/badme-a-political-pawn-for-the-eritrean-quislings-league-eql/</w:t>
        </w:r>
      </w:hyperlink>
    </w:p>
    <w:p>
      <w:pPr>
        <w:spacing w:after="160" w:line="259" w:lineRule="auto"/>
        <w:jc w:val="both"/>
        <w:widowControl/>
        <w:rPr>
          <w:rStyle w:val="char1"/>
          <w:rFonts w:ascii="Calibri" w:hAnsi="Calibri" w:eastAsia="Calibri" w:cs="Calibri"/>
          <w:sz w:val="18"/>
          <w:szCs w:val="18"/>
        </w:rPr>
      </w:pPr>
      <w:hyperlink r:id="rId12" w:history="1">
        <w:r>
          <w:rPr>
            <w:rStyle w:val="char1"/>
            <w:rFonts w:ascii="Calibri" w:hAnsi="Calibri" w:eastAsia="Calibri" w:cs="Calibri"/>
            <w:sz w:val="18"/>
            <w:szCs w:val="18"/>
          </w:rPr>
          <w:t>https://www.ethioembassy.org.uk/tplf-attacks-ethiopian-national-defense-forces-base-in-tigray/</w:t>
        </w:r>
      </w:hyperlink>
    </w:p>
    <w:p>
      <w:pPr>
        <w:pStyle w:val="para4"/>
        <w:rPr>
          <w:rStyle w:val="char1"/>
          <w:sz w:val="18"/>
          <w:szCs w:val="18"/>
        </w:rPr>
      </w:pPr>
      <w:hyperlink r:id="rId12" w:history="1">
        <w:r>
          <w:rPr>
            <w:rStyle w:val="char1"/>
            <w:sz w:val="18"/>
            <w:szCs w:val="18"/>
          </w:rPr>
          <w:t>https://et.usembassy.gov/the-united-states-condemns-the-attack-on-eritrea-by-the-tigray-peoples-liberation-front/</w:t>
        </w:r>
      </w:hyperlink>
    </w:p>
    <w:p>
      <w:pPr>
        <w:pStyle w:val="para4"/>
        <w:rPr>
          <w:rStyle w:val="char1"/>
          <w:sz w:val="18"/>
          <w:szCs w:val="18"/>
        </w:rPr>
      </w:pPr>
      <w:hyperlink r:id="rId12" w:history="1">
        <w:r>
          <w:rPr>
            <w:rStyle w:val="char1"/>
            <w:sz w:val="18"/>
            <w:szCs w:val="18"/>
          </w:rPr>
        </w:r>
      </w:hyperlink>
    </w:p>
    <w:p>
      <w:pPr>
        <w:pStyle w:val="para4"/>
        <w:rPr>
          <w:rStyle w:val="char1"/>
          <w:sz w:val="18"/>
          <w:szCs w:val="18"/>
        </w:rPr>
      </w:pPr>
      <w:hyperlink r:id="rId12" w:history="1">
        <w:r>
          <w:rPr>
            <w:rStyle w:val="char1"/>
            <w:sz w:val="18"/>
            <w:szCs w:val="18"/>
          </w:rPr>
          <w:t>https://debunkingtplflies.tumblr.com/page/2</w:t>
        </w:r>
      </w:hyperlink>
    </w:p>
    <w:p>
      <w:pPr>
        <w:pStyle w:val="para4"/>
        <w:rPr>
          <w:rStyle w:val="char1"/>
          <w:sz w:val="18"/>
          <w:szCs w:val="18"/>
        </w:rPr>
      </w:pPr>
      <w:hyperlink r:id="rId12" w:history="1">
        <w:r>
          <w:rPr>
            <w:rStyle w:val="char1"/>
            <w:sz w:val="18"/>
            <w:szCs w:val="18"/>
          </w:rPr>
        </w:r>
      </w:hyperlink>
    </w:p>
    <w:p>
      <w:pPr>
        <w:spacing w:after="160" w:line="259" w:lineRule="auto"/>
        <w:jc w:val="both"/>
        <w:widowControl/>
        <w:rPr>
          <w:rStyle w:val="char1"/>
          <w:rFonts w:ascii="Calibri" w:hAnsi="Calibri" w:eastAsia="Calibri" w:cs="Calibri"/>
          <w:sz w:val="18"/>
          <w:szCs w:val="18"/>
        </w:rPr>
      </w:pPr>
      <w:hyperlink r:id="rId12" w:history="1">
        <w:r>
          <w:rPr>
            <w:rStyle w:val="char1"/>
            <w:rFonts w:ascii="Calibri" w:hAnsi="Calibri" w:eastAsia="Calibri" w:cs="Calibri"/>
            <w:sz w:val="18"/>
            <w:szCs w:val="18"/>
          </w:rPr>
          <w:t>https://www.politico.com/news/2023/04/24/susan-rice-step-down-domestic-policy-adviser-00093463</w:t>
        </w:r>
      </w:hyperlink>
    </w:p>
    <w:p>
      <w:pPr>
        <w:pStyle w:val="para4"/>
        <w:rPr>
          <w:rStyle w:val="char1"/>
          <w:sz w:val="18"/>
          <w:szCs w:val="18"/>
        </w:rPr>
      </w:pPr>
      <w:hyperlink r:id="rId13" w:history="1">
        <w:r>
          <w:rPr>
            <w:rStyle w:val="char1"/>
            <w:sz w:val="18"/>
            <w:szCs w:val="18"/>
          </w:rPr>
          <w:t>https://www.blackagendareport.com/eritrea-and-tripartite-alliance-horn-africa</w:t>
        </w:r>
      </w:hyperlink>
    </w:p>
    <w:p>
      <w:pPr>
        <w:pStyle w:val="para4"/>
        <w:rPr>
          <w:rStyle w:val="char1"/>
          <w:sz w:val="18"/>
          <w:szCs w:val="18"/>
        </w:rPr>
      </w:pPr>
      <w:hyperlink r:id="rId14" w:history="1">
        <w:r>
          <w:rPr>
            <w:rStyle w:val="char1"/>
            <w:sz w:val="18"/>
            <w:szCs w:val="18"/>
          </w:rPr>
        </w:r>
      </w:hyperlink>
    </w:p>
    <w:p>
      <w:pPr>
        <w:pStyle w:val="para4"/>
        <w:rPr>
          <w:rStyle w:val="char1"/>
          <w:sz w:val="18"/>
          <w:szCs w:val="18"/>
        </w:rPr>
      </w:pPr>
      <w:hyperlink r:id="rId14" w:history="1">
        <w:r>
          <w:rPr>
            <w:rStyle w:val="char1"/>
            <w:sz w:val="18"/>
            <w:szCs w:val="18"/>
          </w:rPr>
          <w:t>https://www.asmarino.com/press-releases/4517-launch-of-all-party-parliamentary-group-on-eritrea</w:t>
        </w:r>
      </w:hyperlink>
    </w:p>
    <w:p>
      <w:pPr>
        <w:pStyle w:val="para4"/>
        <w:rPr>
          <w:color w:val="0000ff"/>
          <w:sz w:val="18"/>
          <w:szCs w:val="18"/>
        </w:rPr>
      </w:pPr>
      <w:r>
        <w:rPr>
          <w:color w:val="0000ff"/>
          <w:sz w:val="18"/>
          <w:szCs w:val="18"/>
        </w:rPr>
        <w:t xml:space="preserve">Eritrea post 1991 </w:t>
      </w:r>
    </w:p>
    <w:p>
      <w:pPr>
        <w:pStyle w:val="para4"/>
        <w:rPr>
          <w:color w:val="0000ff"/>
          <w:sz w:val="18"/>
          <w:szCs w:val="18"/>
        </w:rPr>
      </w:pPr>
      <w:r>
        <w:rPr>
          <w:color w:val="0000ff"/>
          <w:sz w:val="18"/>
          <w:szCs w:val="18"/>
        </w:rPr>
      </w:r>
    </w:p>
    <w:p>
      <w:pPr>
        <w:pStyle w:val="para4"/>
        <w:rPr>
          <w:rStyle w:val="char1"/>
          <w:sz w:val="18"/>
          <w:szCs w:val="18"/>
        </w:rPr>
      </w:pPr>
      <w:hyperlink r:id="rId15" w:history="1">
        <w:r>
          <w:rPr>
            <w:rStyle w:val="char1"/>
            <w:sz w:val="18"/>
            <w:szCs w:val="18"/>
          </w:rPr>
          <w:t xml:space="preserve">https://www.youtube.com/watch?v=jtaB56g0S0Y </w:t>
        </w:r>
      </w:hyperlink>
    </w:p>
    <w:p>
      <w:pPr>
        <w:pStyle w:val="para4"/>
        <w:rPr>
          <w:rFonts w:ascii="Times New Roman" w:hAnsi="Times New Roman" w:eastAsia="SimSun" w:cs="Times New Roman"/>
          <w:sz w:val="20"/>
          <w:szCs w:val="20"/>
        </w:rPr>
      </w:pPr>
      <w:r>
        <w:rPr>
          <w:rFonts w:ascii="Times New Roman" w:hAnsi="Times New Roman" w:eastAsia="SimSun" w:cs="Times New Roman"/>
          <w:sz w:val="20"/>
          <w:szCs w:val="20"/>
        </w:rPr>
        <w:t>Interview Daniel Teame - Regisseur von Mendelay</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Style w:val="para4"/>
        <w:rPr>
          <w:rStyle w:val="char1"/>
          <w:sz w:val="18"/>
          <w:szCs w:val="18"/>
        </w:rPr>
      </w:pPr>
      <w:r>
        <w:rPr>
          <w:rStyle w:val="char1"/>
          <w:sz w:val="18"/>
          <w:szCs w:val="18"/>
        </w:rPr>
      </w:r>
    </w:p>
    <w:p>
      <w:pPr>
        <w:pStyle w:val="para4"/>
        <w:rPr>
          <w:color w:val="0000ff"/>
          <w:sz w:val="18"/>
          <w:szCs w:val="18"/>
        </w:rPr>
      </w:pPr>
      <w:r>
        <w:rPr>
          <w:color w:val="0000ff"/>
          <w:sz w:val="18"/>
          <w:szCs w:val="18"/>
        </w:rPr>
      </w:r>
    </w:p>
    <w:p>
      <w:pPr>
        <w:pStyle w:val="para4"/>
        <w:rPr>
          <w:color w:val="0000ff"/>
          <w:sz w:val="18"/>
          <w:szCs w:val="18"/>
        </w:rPr>
      </w:pPr>
      <w:r>
        <w:rPr>
          <w:color w:val="0000ff"/>
          <w:sz w:val="18"/>
          <w:szCs w:val="18"/>
        </w:rPr>
      </w:r>
    </w:p>
    <w:p>
      <w:pPr>
        <w:pStyle w:val="para4"/>
        <w:rPr>
          <w:sz w:val="18"/>
          <w:szCs w:val="18"/>
        </w:rPr>
      </w:pPr>
      <w:r>
        <w:rPr>
          <w:sz w:val="18"/>
          <w:szCs w:val="18"/>
        </w:rPr>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Neue Haas Grotesk Text Pro">
    <w:panose1 w:val="020B05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5"/>
      <w:tmLastPosIdx w:val="0"/>
    </w:tmLastPosCaret>
    <w:tmLastPosAnchor>
      <w:tmLastPosPgfIdx w:val="0"/>
      <w:tmLastPosIdx w:val="0"/>
    </w:tmLastPosAnchor>
    <w:tmLastPosTblRect w:left="0" w:top="0" w:right="0" w:bottom="0"/>
  </w:tmLastPos>
  <w:tmAppRevision w:date="1692635471" w:val="98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Default"/>
    <w:qFormat/>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Calibri" w:hAnsi="Calibri" w:eastAsia="Calibri" w:cs="Calibri"/>
      <w:kern w:val="1"/>
      <w:sz w:val="24"/>
      <w:szCs w:val="24"/>
    </w:r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Default"/>
    <w:qFormat/>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Calibri" w:hAnsi="Calibri" w:eastAsia="Calibri" w:cs="Calibri"/>
      <w:kern w:val="1"/>
      <w:sz w:val="24"/>
      <w:szCs w:val="24"/>
    </w:r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yperlink" Target="https://countercurrents.org/2018/07/thaw-in-the-horn-of-africa-the-anti-colonial-struggle-of-eritrea-and-the-liberation-of-ethiopia/" TargetMode="External"/><Relationship Id="rId8" Type="http://schemas.openxmlformats.org/officeDocument/2006/relationships/hyperlink" Target="https://magazin.zenith.me/de/politik/ann&#228;herung-zwischen-&#228;thiopien-und-eritrea" TargetMode="External"/><Relationship Id="rId9" Type="http://schemas.openxmlformats.org/officeDocument/2006/relationships/hyperlink" Target="https://newafricainstitute.medium.com/disinformation-in-tigray-manufacturing-consent-for-a-secessionist-war-275544445c53" TargetMode="External"/><Relationship Id="rId10" Type="http://schemas.openxmlformats.org/officeDocument/2006/relationships/hyperlink" Target="https://en.wikipedia.org/wiki/Tigray_People%27s_Liberation_Front" TargetMode="External"/><Relationship Id="rId11" Type="http://schemas.openxmlformats.org/officeDocument/2006/relationships/hyperlink" Target="https://tesfanews.net/us-foreign-policy-in-eritrea-kagnew-badme-to-sanctions-and-ethiopia/" TargetMode="External"/><Relationship Id="rId12" Type="http://schemas.openxmlformats.org/officeDocument/2006/relationships/hyperlink" Target="https://tesfanews.net/badme-a-political-pawn-for-the-eritrean-quislings-league-eql/" TargetMode="External"/><Relationship Id="rId13" Type="http://schemas.openxmlformats.org/officeDocument/2006/relationships/hyperlink" Target="https://www.blackagendareport.com/eritrea-and-tripartite-alliance-horn-africa" TargetMode="External"/><Relationship Id="rId14" Type="http://schemas.openxmlformats.org/officeDocument/2006/relationships/hyperlink" Target="https://www.asmarino.com/press-releases/4517-launch-of-all-party-parliamentary-group-on-eritrea" TargetMode="External"/><Relationship Id="rId15" Type="http://schemas.openxmlformats.org/officeDocument/2006/relationships/hyperlink" Target="https://www.youtube.com/watch?v=jtaB56g0S0Y" TargetMode="Externa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Kiflemariam</cp:lastModifiedBy>
  <cp:revision>2</cp:revision>
  <dcterms:created xsi:type="dcterms:W3CDTF">2023-08-19T22:27:39Z</dcterms:created>
  <dcterms:modified xsi:type="dcterms:W3CDTF">2023-08-21T16:31:11Z</dcterms:modified>
</cp:coreProperties>
</file>